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5228"/>
      </w:tblGrid>
      <w:tr w:rsidR="00381A4B" w:rsidRPr="00381A4B" w14:paraId="3D4EC7F3" w14:textId="77777777" w:rsidTr="00EA770F">
        <w:trPr>
          <w:trHeight w:val="483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0C69" w14:textId="77777777" w:rsidR="00381A4B" w:rsidRPr="00081972" w:rsidRDefault="00381A4B" w:rsidP="00381A4B">
            <w:pPr>
              <w:keepNext/>
              <w:spacing w:after="160" w:line="259" w:lineRule="auto"/>
              <w:jc w:val="center"/>
              <w:outlineLvl w:val="4"/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Informačný list predmetu</w:t>
            </w:r>
          </w:p>
        </w:tc>
      </w:tr>
      <w:tr w:rsidR="00381A4B" w:rsidRPr="00381A4B" w14:paraId="102D8B13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8AC6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Vysoká škola: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Vysoká škola zdravotníctva a sociálnej práce sv. Alžbety v Bratislave</w:t>
            </w:r>
          </w:p>
        </w:tc>
      </w:tr>
      <w:tr w:rsidR="00381A4B" w:rsidRPr="00381A4B" w14:paraId="482C4B6D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13C5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 xml:space="preserve">Pracovisko: </w:t>
            </w:r>
            <w:r w:rsidRPr="00081972"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  <w:t>Katedra psychológie, Bratislava</w:t>
            </w: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 xml:space="preserve">  </w:t>
            </w:r>
          </w:p>
        </w:tc>
      </w:tr>
      <w:tr w:rsidR="00381A4B" w:rsidRPr="00381A4B" w14:paraId="1ABCD938" w14:textId="77777777" w:rsidTr="00EA770F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6CC9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Kód predmetu: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0-1976d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5335" w14:textId="391CF43D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 xml:space="preserve">Názov predmetu: </w:t>
            </w:r>
            <w:r w:rsidRPr="00081972"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  <w:t>Tranzícia z VŠ do zamestnania u absolventov psychológie</w:t>
            </w:r>
          </w:p>
        </w:tc>
      </w:tr>
      <w:tr w:rsidR="00381A4B" w:rsidRPr="00381A4B" w14:paraId="5BD0B2C0" w14:textId="77777777" w:rsidTr="00EA770F">
        <w:trPr>
          <w:trHeight w:val="147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62E6" w14:textId="77777777" w:rsidR="00224D3C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Druh, rozsah a metóda vzdelávacích činností:</w:t>
            </w:r>
          </w:p>
          <w:p w14:paraId="2F985449" w14:textId="66D27CDB" w:rsidR="00224D3C" w:rsidRPr="00081972" w:rsidRDefault="00224D3C" w:rsidP="00224D3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k-SK"/>
              </w:rPr>
            </w:pPr>
            <w:r w:rsidRPr="000819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Druh vzdelávacích činností </w:t>
            </w:r>
            <w:r w:rsidRPr="00081972">
              <w:rPr>
                <w:rFonts w:asciiTheme="minorHAnsi" w:hAnsiTheme="minorHAnsi" w:cstheme="minorHAnsi"/>
                <w:sz w:val="16"/>
                <w:szCs w:val="16"/>
              </w:rPr>
              <w:t>prednáška, seminár;</w:t>
            </w:r>
          </w:p>
          <w:p w14:paraId="01E64FB6" w14:textId="26062ABE" w:rsidR="00224D3C" w:rsidRPr="00081972" w:rsidRDefault="00224D3C" w:rsidP="00224D3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19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Rozsah vzdelávacích činností:</w:t>
            </w:r>
            <w:r w:rsidRPr="00081972">
              <w:rPr>
                <w:rFonts w:asciiTheme="minorHAnsi" w:eastAsia="Calibri" w:hAnsiTheme="minorHAnsi" w:cstheme="minorHAnsi"/>
                <w:kern w:val="2"/>
                <w:sz w:val="16"/>
                <w:szCs w:val="16"/>
                <w:lang w:val="sk-SK" w:eastAsia="en-US"/>
                <w14:ligatures w14:val="standardContextual"/>
              </w:rPr>
              <w:t xml:space="preserve"> 2 hod./týždeň 1 hod. prednáška, 1 hod. seminár </w:t>
            </w:r>
          </w:p>
          <w:p w14:paraId="59E5FF53" w14:textId="4452D2C4" w:rsidR="00381A4B" w:rsidRPr="00081972" w:rsidRDefault="00224D3C" w:rsidP="00224D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19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Metóda vzdelávacích činností: </w:t>
            </w:r>
            <w:r w:rsidRPr="00081972">
              <w:rPr>
                <w:rFonts w:asciiTheme="minorHAnsi" w:hAnsiTheme="minorHAnsi" w:cstheme="minorHAnsi"/>
                <w:sz w:val="16"/>
                <w:szCs w:val="16"/>
              </w:rPr>
              <w:t>prezenčná, dištančná (Webex</w:t>
            </w:r>
            <w:r w:rsidR="00955D8B">
              <w:rPr>
                <w:rFonts w:asciiTheme="minorHAnsi" w:hAnsiTheme="minorHAnsi" w:cstheme="minorHAnsi"/>
                <w:sz w:val="16"/>
                <w:szCs w:val="16"/>
              </w:rPr>
              <w:t>, Elix</w:t>
            </w:r>
            <w:r w:rsidRPr="00081972">
              <w:rPr>
                <w:rFonts w:asciiTheme="minorHAnsi" w:hAnsiTheme="minorHAnsi" w:cstheme="minorHAnsi"/>
                <w:sz w:val="16"/>
                <w:szCs w:val="16"/>
              </w:rPr>
              <w:t xml:space="preserve">), kombinovaná; </w:t>
            </w:r>
            <w:r w:rsidR="00381A4B" w:rsidRPr="00081972">
              <w:rPr>
                <w:rFonts w:asciiTheme="minorHAnsi" w:eastAsia="Calibri" w:hAnsiTheme="minorHAnsi" w:cstheme="minorHAnsi"/>
                <w:kern w:val="2"/>
                <w:sz w:val="16"/>
                <w:szCs w:val="16"/>
                <w:lang w:val="sk-SK" w:eastAsia="en-US"/>
                <w14:ligatures w14:val="standardContextual"/>
              </w:rPr>
              <w:t>forma prezenčná (20 hod.), konzultácie s pedagógom, samoštúdium, príprava a realizácia interview (55 hod.), spolu 75 hod.</w:t>
            </w:r>
          </w:p>
          <w:p w14:paraId="67810604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</w:p>
        </w:tc>
      </w:tr>
      <w:tr w:rsidR="00381A4B" w:rsidRPr="00381A4B" w14:paraId="1FC2F04A" w14:textId="77777777" w:rsidTr="00EA770F">
        <w:trPr>
          <w:trHeight w:val="286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4DC8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Počet kreditov: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3 kredity</w:t>
            </w:r>
          </w:p>
        </w:tc>
      </w:tr>
      <w:tr w:rsidR="00381A4B" w:rsidRPr="00381A4B" w14:paraId="65D6EEA5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F976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Odporúčaný semester/trimester štúdia: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6. semester</w:t>
            </w:r>
          </w:p>
        </w:tc>
      </w:tr>
      <w:tr w:rsidR="00381A4B" w:rsidRPr="00381A4B" w14:paraId="42B23CF7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146D" w14:textId="49FC3D2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Stupeň štúdia: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1.</w:t>
            </w:r>
            <w:r w:rsidR="00B30A61"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s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tupeň </w:t>
            </w:r>
            <w:r w:rsidR="00B30A61"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(bakalársky)</w:t>
            </w:r>
          </w:p>
        </w:tc>
      </w:tr>
      <w:tr w:rsidR="00381A4B" w:rsidRPr="00381A4B" w14:paraId="19C434C4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9F61" w14:textId="6B161AB4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Podmieňujúce predmety: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</w:t>
            </w:r>
            <w:r w:rsidR="00B30A61"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bez podmienenia </w:t>
            </w:r>
          </w:p>
        </w:tc>
      </w:tr>
      <w:tr w:rsidR="00381A4B" w:rsidRPr="00381A4B" w14:paraId="27CD1F42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0598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Podmienky na absolvovanie predmetu: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Na absolvovanie predmetu je potrebná aktívna účasť na výučbových aktivitách a úspešné absolvovanie, a overenie vzdelávacích výstupov.</w:t>
            </w:r>
          </w:p>
          <w:p w14:paraId="1BC84926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Študent/ka môže počas semestra získať maximálne 100 bodov za jednotlivé časti skúšky.</w:t>
            </w:r>
          </w:p>
          <w:p w14:paraId="6DAB01BB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  <w:p w14:paraId="546E5559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</w:p>
        </w:tc>
      </w:tr>
      <w:tr w:rsidR="00381A4B" w:rsidRPr="00381A4B" w14:paraId="4FD5D3A9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FE59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 xml:space="preserve">Výsledky vzdelávania: </w:t>
            </w:r>
          </w:p>
          <w:tbl>
            <w:tblPr>
              <w:tblStyle w:val="Mriekatabuky"/>
              <w:tblW w:w="9096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381A4B" w:rsidRPr="00081972" w14:paraId="78A32996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E47DE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7D794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Deskriptor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647FE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Forma</w:t>
                  </w:r>
                </w:p>
                <w:p w14:paraId="5544C599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D4EC1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Metóda hodnotenia / overenia VV: spolu 100 bodov</w:t>
                  </w:r>
                </w:p>
              </w:tc>
            </w:tr>
            <w:tr w:rsidR="00381A4B" w:rsidRPr="00081972" w14:paraId="74F5BEB8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F59C7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3EB8D" w14:textId="77777777" w:rsidR="00381A4B" w:rsidRPr="00081972" w:rsidRDefault="00381A4B" w:rsidP="00381A4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 xml:space="preserve">Zameranie na vedomosti: </w:t>
                  </w:r>
                </w:p>
                <w:p w14:paraId="71906C44" w14:textId="77777777" w:rsidR="00381A4B" w:rsidRPr="00081972" w:rsidRDefault="00381A4B" w:rsidP="00381A4B">
                  <w:pPr>
                    <w:spacing w:after="160" w:line="259" w:lineRule="auto"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Študent získa prehľad o tranzícii z VŠ do zamestnania, rozumie jednotlivým štádiám tranzície a špecifickým úskaliam zamestnania sa v odbore a mimo odboru u absolventov psychológie.</w:t>
                  </w:r>
                  <w:r w:rsidRPr="00081972"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Dokáže využiť informácie všeobecného charakteru o tranzícii z VŠ do zamestnania na lepšiu prípravu na vlastnú tranzíciu, dokáže reflektovať vlastné zaangažovania sa do tranzície, dokáže uvažovať nad rôznymi stratégiami na zjednodušenie procesu tranzície z VŠ do zamestnania na základe získaných poznatkov.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66A35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Účasť na prednáškach +</w:t>
                  </w:r>
                </w:p>
                <w:p w14:paraId="417556AF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Aktívna účasť na diskusii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B52D6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Možnosť získať  (max. 30 bodov), % úspešnosti 61 % - 18 bodov</w:t>
                  </w:r>
                </w:p>
              </w:tc>
            </w:tr>
            <w:tr w:rsidR="00381A4B" w:rsidRPr="00081972" w14:paraId="0A5E60CB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29707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89687" w14:textId="77777777" w:rsidR="00381A4B" w:rsidRPr="00081972" w:rsidRDefault="00381A4B" w:rsidP="00381A4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>Zameranie na zručnosti:</w:t>
                  </w:r>
                </w:p>
                <w:p w14:paraId="4D03683F" w14:textId="77777777" w:rsidR="00381A4B" w:rsidRPr="00081972" w:rsidRDefault="00381A4B" w:rsidP="00381A4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>Realizácia interview</w:t>
                  </w:r>
                </w:p>
                <w:p w14:paraId="16C3235D" w14:textId="77777777" w:rsidR="00381A4B" w:rsidRPr="00081972" w:rsidRDefault="00381A4B" w:rsidP="00381A4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081972"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 xml:space="preserve">Študent využíva získané poznatky o tranzícii do zamestnania po VŠ a dokáže na základe nich formulovať otázky do interview a viesť interview s absolventom psychológie o jeho konkrétnych životných skúsenostiach s tranzíciou. Pýta sa na a identifikuje kľúčové momenty v tranzícii a dôležité kariérne rozhodnutia.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07589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Samostatná práca -</w:t>
                  </w:r>
                </w:p>
                <w:p w14:paraId="7919DEEF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Interview s absolventom psychológie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A72AE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Urobenie interview (max. 35 bodov) % úspešnosti 61 % - 21 bodov</w:t>
                  </w:r>
                </w:p>
              </w:tc>
            </w:tr>
            <w:tr w:rsidR="00381A4B" w:rsidRPr="00081972" w14:paraId="0D93E5BF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40EA8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324BD" w14:textId="77777777" w:rsidR="00381A4B" w:rsidRPr="00081972" w:rsidRDefault="00381A4B" w:rsidP="00381A4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>Zameranie na kompetentnosti:</w:t>
                  </w:r>
                </w:p>
                <w:p w14:paraId="34C53B1B" w14:textId="77777777" w:rsidR="00381A4B" w:rsidRPr="00081972" w:rsidRDefault="00381A4B" w:rsidP="00381A4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081972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>Prezentovanie a rozbor situácie</w:t>
                  </w:r>
                </w:p>
                <w:p w14:paraId="0D79497D" w14:textId="77777777" w:rsidR="00381A4B" w:rsidRPr="00081972" w:rsidRDefault="00381A4B" w:rsidP="00381A4B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081972"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 xml:space="preserve">Študent prezentuje ostatným študentom zistenia z interview a kariérnu trajektóriu konkrétneho absolventa na základe získaných informácii. Dokáže porovnať a zhodnotiť svoj šance na získanie budúceho zamestnania, je schopný hľadať nové cesty k sebarealizácii, dokáže aplikovať teoretické a praktické poznatky na konkrétne životné situácie a nepriaznivé udalosti počas tranzície z VŠ do zamestnania.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4E940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Cvičenie -</w:t>
                  </w:r>
                </w:p>
                <w:p w14:paraId="3474EF81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Prezentácia pre študentov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4E4A3" w14:textId="77777777" w:rsidR="00381A4B" w:rsidRPr="00081972" w:rsidRDefault="00381A4B" w:rsidP="00381A4B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8197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Prezentovanie prezentácie (max. 35 bodov), % úspešnosti 61 % - 21 bodov</w:t>
                  </w:r>
                </w:p>
              </w:tc>
            </w:tr>
          </w:tbl>
          <w:p w14:paraId="7DE185C5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</w:pPr>
          </w:p>
        </w:tc>
      </w:tr>
      <w:tr w:rsidR="00381A4B" w:rsidRPr="00381A4B" w14:paraId="347D6BF9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CAA4" w14:textId="77777777" w:rsidR="00381A4B" w:rsidRPr="00081972" w:rsidRDefault="00381A4B" w:rsidP="00381A4B">
            <w:pPr>
              <w:spacing w:after="160" w:line="259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Stručná osnova predmetu: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</w:t>
            </w:r>
          </w:p>
          <w:p w14:paraId="19DBE406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  <w:lastRenderedPageBreak/>
              <w:t>Úvod do problematiky, objasnenie základných pojmov</w:t>
            </w:r>
          </w:p>
          <w:p w14:paraId="23C789FB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  <w:t>VŠ štúdium v súčasnosti a špecifiká štúdia psychológie</w:t>
            </w:r>
          </w:p>
          <w:p w14:paraId="390526D2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Vývinové obdobie počas tranzície z VŠ do zamestnania</w:t>
            </w:r>
          </w:p>
          <w:p w14:paraId="15AF0874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Model procesu tranzície z VŠ do zamestnania</w:t>
            </w:r>
          </w:p>
          <w:p w14:paraId="76E40C86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Priebeh tranzície – 4 fázy</w:t>
            </w:r>
            <w:r w:rsidRPr="00081972"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  <w:t xml:space="preserve"> </w:t>
            </w:r>
          </w:p>
          <w:p w14:paraId="25C16E56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Úskalia prechodu z VŠ do prvého zamestnania a ťažkosti v jednotlivých štádiách procesu</w:t>
            </w:r>
          </w:p>
          <w:p w14:paraId="08B2A440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Subjektívna pohoda v priebehu tranzície z VŠ do prvého zamestnania 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ab/>
            </w:r>
          </w:p>
          <w:p w14:paraId="4853D7E8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Pracovné uplatnenie a pracovná spokojnosť absolventov psychológie </w:t>
            </w:r>
          </w:p>
          <w:p w14:paraId="538EC303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Finančné ohodnotenie a finančný príjem ako prediktor osamostatnenia sa u psychológov</w:t>
            </w:r>
          </w:p>
          <w:p w14:paraId="26DC1ADD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Svet práce a psychosociálne riziká u pracovníkov v súčasnosti </w:t>
            </w:r>
          </w:p>
          <w:p w14:paraId="64FF62C7" w14:textId="77777777" w:rsidR="00381A4B" w:rsidRPr="00081972" w:rsidRDefault="00381A4B" w:rsidP="00381A4B">
            <w:pPr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Work-life balance a riziká vyhorenia u psychológov </w:t>
            </w:r>
          </w:p>
        </w:tc>
      </w:tr>
      <w:tr w:rsidR="00381A4B" w:rsidRPr="00381A4B" w14:paraId="1FC66F91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F6B7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lastRenderedPageBreak/>
              <w:t>Odporúčaná literatúra: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</w:t>
            </w:r>
          </w:p>
          <w:p w14:paraId="0F3C9A5B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caps/>
                <w:sz w:val="16"/>
                <w:szCs w:val="16"/>
                <w:lang w:val="sk-SK" w:eastAsia="en-US"/>
              </w:rPr>
              <w:t>Rossi, S., Bratská, M.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2018. Pracovná spokojnosť u absolventov s realistickými a zidealizovanými pracovnými očakávaniami. Psychologica č. 48. - : 1. vyd. ISBN 978-80-8127-220-2. - Bratislava : Stimul, 2018.</w:t>
            </w:r>
          </w:p>
          <w:p w14:paraId="22FA60AA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caps/>
                <w:sz w:val="16"/>
                <w:szCs w:val="16"/>
                <w:lang w:val="sk-SK" w:eastAsia="en-US"/>
              </w:rPr>
              <w:t>Rossi, S., Bratská,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M. 2016, Skúsenosti absolventov psychológie z obdobia prechodu z VŠ do zamestnania. Psychologica 45 [elektronický zdroj] Bratislava : STIMUL, - S. 183-189 [online]</w:t>
            </w:r>
          </w:p>
          <w:p w14:paraId="7A5B17CC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BUCHTOVÁ, B., ŠMAJS, J., BOLELOUCKÝ, Z. 2013. Nezaměstnanost. 2. přepracovnané a aktualizované vydání. Praha: Grada, 192 s. ISBN 9788024742823.</w:t>
            </w:r>
          </w:p>
          <w:p w14:paraId="13ACD63D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JACHYMOVIČOVÁ, 2009. Sústavné vzdelávanie na Slovensku: Europsy (Európsky certifikát v psychológii). In: Premeny psychológie  v európskom priestore. Bratislava : Stimul, 2009. ISBN 9788089236749. s. 39-41. </w:t>
            </w:r>
          </w:p>
          <w:p w14:paraId="68A38FA4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RIEGEL, K. 2007. Ekonomická psychologie. Vydání 1. Praha : Grada Publishing, 2007. 247 s. </w:t>
            </w:r>
          </w:p>
          <w:p w14:paraId="65CA6A3B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  <w:t xml:space="preserve">PERRONE, L., VICKERS, M. H. 2003. Life after graduation as a "very uncomfortable world": An Australian case study. In: 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Education &amp; Training, roč. 45, č. 2/3</w:t>
            </w:r>
            <w:r w:rsidRPr="00081972">
              <w:rPr>
                <w:rFonts w:asciiTheme="minorHAnsi" w:hAnsiTheme="minorHAnsi" w:cstheme="minorHAnsi"/>
                <w:bCs/>
                <w:sz w:val="16"/>
                <w:szCs w:val="16"/>
                <w:lang w:val="sk-SK" w:eastAsia="en-US"/>
              </w:rPr>
              <w:t xml:space="preserve">, 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s. 69 – 79.</w:t>
            </w:r>
          </w:p>
          <w:p w14:paraId="215A499A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>RYMEŠ, M. 2003. Pracovní spokojenost. In: ŠTIKAR, J., RYMEŠ, M., RIEGEL, K., HOSKOVEC, J. 2003. Psychologie ve světě práce. Vydání první. Praha : Karolinum, s. 111-117.</w:t>
            </w:r>
          </w:p>
        </w:tc>
      </w:tr>
      <w:tr w:rsidR="00381A4B" w:rsidRPr="00381A4B" w14:paraId="56864864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C041" w14:textId="43745D6A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Jazyk, ktorého znalosť je potrebná na absolvovanie predmetu: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slovenský</w:t>
            </w:r>
            <w:r w:rsidR="00615810"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jazyk </w:t>
            </w:r>
          </w:p>
        </w:tc>
      </w:tr>
      <w:tr w:rsidR="00381A4B" w:rsidRPr="00381A4B" w14:paraId="6222B6ED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08CE" w14:textId="065A789C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>Poznámky:</w:t>
            </w:r>
            <w:r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 </w:t>
            </w:r>
            <w:r w:rsidR="00615810" w:rsidRPr="00081972"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  <w:t xml:space="preserve">povinne voliteľný predmet </w:t>
            </w:r>
          </w:p>
        </w:tc>
      </w:tr>
      <w:tr w:rsidR="00381A4B" w:rsidRPr="00381A4B" w14:paraId="68219E99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981C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sz w:val="16"/>
                <w:szCs w:val="16"/>
                <w:lang w:val="sk-SK" w:eastAsia="en-US"/>
              </w:rPr>
              <w:t xml:space="preserve">Hodnotenie predmetov: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381A4B" w:rsidRPr="00081972" w14:paraId="73C1DB79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68473C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819334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8F388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36061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B53705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C73C3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FX</w:t>
                  </w:r>
                </w:p>
              </w:tc>
            </w:tr>
            <w:tr w:rsidR="00381A4B" w:rsidRPr="00081972" w14:paraId="727EE7FA" w14:textId="77777777" w:rsidTr="00EA770F">
              <w:trPr>
                <w:trHeight w:val="235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DB6C7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0 %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9DA03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DB0AE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8FEC55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6A7316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DF6B9" w14:textId="77777777" w:rsidR="00381A4B" w:rsidRPr="00081972" w:rsidRDefault="00381A4B" w:rsidP="00381A4B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081972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0%</w:t>
                  </w:r>
                </w:p>
              </w:tc>
            </w:tr>
          </w:tbl>
          <w:p w14:paraId="09965AAF" w14:textId="77777777" w:rsidR="00381A4B" w:rsidRPr="00081972" w:rsidRDefault="00381A4B" w:rsidP="00381A4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</w:p>
        </w:tc>
      </w:tr>
      <w:tr w:rsidR="00381A4B" w:rsidRPr="00381A4B" w14:paraId="40B38BBD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82B" w14:textId="77777777" w:rsidR="00381A4B" w:rsidRPr="00081972" w:rsidRDefault="00381A4B" w:rsidP="00381A4B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sk-SK"/>
              </w:rPr>
              <w:t xml:space="preserve">Vyučujúci: </w:t>
            </w:r>
            <w:r w:rsidRPr="00081972">
              <w:rPr>
                <w:rFonts w:asciiTheme="minorHAnsi" w:hAnsiTheme="minorHAnsi" w:cstheme="minorHAnsi"/>
                <w:color w:val="000000"/>
                <w:sz w:val="16"/>
                <w:szCs w:val="16"/>
                <w:lang w:val="sk-SK"/>
              </w:rPr>
              <w:t>Mgr. Soňa Rossi, PhD.</w:t>
            </w:r>
          </w:p>
        </w:tc>
      </w:tr>
      <w:tr w:rsidR="00381A4B" w:rsidRPr="00381A4B" w14:paraId="232336F8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9DB6" w14:textId="77777777" w:rsidR="00381A4B" w:rsidRPr="00081972" w:rsidRDefault="00381A4B" w:rsidP="00381A4B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sk-SK"/>
              </w:rPr>
              <w:t xml:space="preserve">Dátum poslednej zmeny: </w:t>
            </w:r>
            <w:r w:rsidRPr="00081972">
              <w:rPr>
                <w:rFonts w:asciiTheme="minorHAnsi" w:hAnsiTheme="minorHAnsi" w:cstheme="minorHAnsi"/>
                <w:color w:val="000000"/>
                <w:sz w:val="16"/>
                <w:szCs w:val="16"/>
                <w:lang w:val="sk-SK"/>
              </w:rPr>
              <w:t>24.08.2023</w:t>
            </w:r>
          </w:p>
        </w:tc>
      </w:tr>
      <w:tr w:rsidR="00381A4B" w:rsidRPr="00381A4B" w14:paraId="46E6EFCB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987F" w14:textId="77777777" w:rsidR="00381A4B" w:rsidRPr="00081972" w:rsidRDefault="00381A4B" w:rsidP="00381A4B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sk-SK" w:eastAsia="en-US"/>
              </w:rPr>
            </w:pPr>
            <w:r w:rsidRPr="0008197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sk-SK"/>
              </w:rPr>
              <w:t xml:space="preserve">Schválil: </w:t>
            </w:r>
            <w:r w:rsidRPr="0008197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k-SK"/>
              </w:rPr>
              <w:t>doc. PhDr. Eva Šovčíková, PhD.</w:t>
            </w:r>
          </w:p>
        </w:tc>
      </w:tr>
    </w:tbl>
    <w:p w14:paraId="61179CEA" w14:textId="77777777" w:rsidR="00FE13BC" w:rsidRPr="00BD1A45" w:rsidRDefault="00FE13BC" w:rsidP="00AC0F29">
      <w:pPr>
        <w:rPr>
          <w:rFonts w:asciiTheme="minorHAnsi" w:hAnsiTheme="minorHAnsi" w:cstheme="minorHAnsi"/>
          <w:sz w:val="20"/>
          <w:lang w:val="sk-SK"/>
        </w:rPr>
      </w:pPr>
    </w:p>
    <w:sectPr w:rsidR="00FE13BC" w:rsidRPr="00BD1A45">
      <w:type w:val="continuous"/>
      <w:pgSz w:w="11907" w:h="16840" w:code="9"/>
      <w:pgMar w:top="1418" w:right="1418" w:bottom="1418" w:left="1418" w:header="680" w:footer="68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66E6"/>
    <w:multiLevelType w:val="hybridMultilevel"/>
    <w:tmpl w:val="9080E9FC"/>
    <w:lvl w:ilvl="0" w:tplc="279E5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6DE5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661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884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CA66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A94E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65CB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DC4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986E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2A1343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22CBF"/>
    <w:multiLevelType w:val="multilevel"/>
    <w:tmpl w:val="5F5A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B6FEE"/>
    <w:multiLevelType w:val="hybridMultilevel"/>
    <w:tmpl w:val="82F67B7A"/>
    <w:lvl w:ilvl="0" w:tplc="9DC62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8F21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A742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8E63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85A3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D4E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ADAA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AE40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C887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40C61AB1"/>
    <w:multiLevelType w:val="hybridMultilevel"/>
    <w:tmpl w:val="5268C6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F0C8B"/>
    <w:multiLevelType w:val="hybridMultilevel"/>
    <w:tmpl w:val="5F5A6B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A3AF3"/>
    <w:multiLevelType w:val="hybridMultilevel"/>
    <w:tmpl w:val="7F3217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A7CD9"/>
    <w:multiLevelType w:val="hybridMultilevel"/>
    <w:tmpl w:val="EC40D9E8"/>
    <w:lvl w:ilvl="0" w:tplc="28522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FC26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E00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A2C5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8CC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50CA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42E5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F762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4CAF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665864490">
    <w:abstractNumId w:val="1"/>
  </w:num>
  <w:num w:numId="2" w16cid:durableId="707605293">
    <w:abstractNumId w:val="5"/>
  </w:num>
  <w:num w:numId="3" w16cid:durableId="928659052">
    <w:abstractNumId w:val="7"/>
  </w:num>
  <w:num w:numId="4" w16cid:durableId="1992520228">
    <w:abstractNumId w:val="3"/>
  </w:num>
  <w:num w:numId="5" w16cid:durableId="1244727574">
    <w:abstractNumId w:val="0"/>
  </w:num>
  <w:num w:numId="6" w16cid:durableId="815995546">
    <w:abstractNumId w:val="2"/>
  </w:num>
  <w:num w:numId="7" w16cid:durableId="1788961836">
    <w:abstractNumId w:val="6"/>
  </w:num>
  <w:num w:numId="8" w16cid:durableId="987780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25"/>
    <w:rsid w:val="00017691"/>
    <w:rsid w:val="00070D72"/>
    <w:rsid w:val="00073B42"/>
    <w:rsid w:val="000742F7"/>
    <w:rsid w:val="00081972"/>
    <w:rsid w:val="000B0192"/>
    <w:rsid w:val="000F487A"/>
    <w:rsid w:val="000F7CB0"/>
    <w:rsid w:val="0011736F"/>
    <w:rsid w:val="00143711"/>
    <w:rsid w:val="00144AD4"/>
    <w:rsid w:val="00154F5D"/>
    <w:rsid w:val="001610C4"/>
    <w:rsid w:val="00184B48"/>
    <w:rsid w:val="001B2754"/>
    <w:rsid w:val="001F0C06"/>
    <w:rsid w:val="00204CB9"/>
    <w:rsid w:val="002235A0"/>
    <w:rsid w:val="00224D3C"/>
    <w:rsid w:val="00256F24"/>
    <w:rsid w:val="00281446"/>
    <w:rsid w:val="00285753"/>
    <w:rsid w:val="002870DF"/>
    <w:rsid w:val="002A5C69"/>
    <w:rsid w:val="002D28D4"/>
    <w:rsid w:val="002E5EA2"/>
    <w:rsid w:val="00316A1E"/>
    <w:rsid w:val="003323F6"/>
    <w:rsid w:val="00381047"/>
    <w:rsid w:val="00381A4B"/>
    <w:rsid w:val="0038620B"/>
    <w:rsid w:val="003874D2"/>
    <w:rsid w:val="003A23BD"/>
    <w:rsid w:val="003B7060"/>
    <w:rsid w:val="003C60AB"/>
    <w:rsid w:val="003D08A3"/>
    <w:rsid w:val="003E1565"/>
    <w:rsid w:val="003E78B8"/>
    <w:rsid w:val="003E7B3D"/>
    <w:rsid w:val="00421D56"/>
    <w:rsid w:val="00422BDB"/>
    <w:rsid w:val="004271E2"/>
    <w:rsid w:val="00442043"/>
    <w:rsid w:val="00480FD4"/>
    <w:rsid w:val="00487D98"/>
    <w:rsid w:val="004946F8"/>
    <w:rsid w:val="004B2D12"/>
    <w:rsid w:val="00536532"/>
    <w:rsid w:val="005371EA"/>
    <w:rsid w:val="005472D3"/>
    <w:rsid w:val="00563E80"/>
    <w:rsid w:val="005B3DE8"/>
    <w:rsid w:val="005C38AD"/>
    <w:rsid w:val="005D26E5"/>
    <w:rsid w:val="00602FD9"/>
    <w:rsid w:val="00615810"/>
    <w:rsid w:val="00636323"/>
    <w:rsid w:val="006502AB"/>
    <w:rsid w:val="00667261"/>
    <w:rsid w:val="0068314B"/>
    <w:rsid w:val="006907C4"/>
    <w:rsid w:val="00691546"/>
    <w:rsid w:val="006A4A22"/>
    <w:rsid w:val="006B0A09"/>
    <w:rsid w:val="006E4FFB"/>
    <w:rsid w:val="00720983"/>
    <w:rsid w:val="007A3592"/>
    <w:rsid w:val="007C0472"/>
    <w:rsid w:val="007C0B25"/>
    <w:rsid w:val="007C1407"/>
    <w:rsid w:val="007C222F"/>
    <w:rsid w:val="007E63AF"/>
    <w:rsid w:val="007F6E93"/>
    <w:rsid w:val="00813B44"/>
    <w:rsid w:val="00847DF2"/>
    <w:rsid w:val="008B3A6F"/>
    <w:rsid w:val="008B43B8"/>
    <w:rsid w:val="008B5991"/>
    <w:rsid w:val="008B615F"/>
    <w:rsid w:val="008B7602"/>
    <w:rsid w:val="008C31B5"/>
    <w:rsid w:val="008D5849"/>
    <w:rsid w:val="0091496F"/>
    <w:rsid w:val="00917F65"/>
    <w:rsid w:val="00953B5A"/>
    <w:rsid w:val="00955D8B"/>
    <w:rsid w:val="00972D77"/>
    <w:rsid w:val="009A4E2B"/>
    <w:rsid w:val="009A6A77"/>
    <w:rsid w:val="009C597E"/>
    <w:rsid w:val="009E3B3C"/>
    <w:rsid w:val="009F41E5"/>
    <w:rsid w:val="00A05C1F"/>
    <w:rsid w:val="00A1786C"/>
    <w:rsid w:val="00A43F62"/>
    <w:rsid w:val="00A57631"/>
    <w:rsid w:val="00A733E9"/>
    <w:rsid w:val="00A8738C"/>
    <w:rsid w:val="00A90D44"/>
    <w:rsid w:val="00AB2066"/>
    <w:rsid w:val="00AB5ECE"/>
    <w:rsid w:val="00AB7760"/>
    <w:rsid w:val="00AC038A"/>
    <w:rsid w:val="00AC0F29"/>
    <w:rsid w:val="00AC172C"/>
    <w:rsid w:val="00AC179C"/>
    <w:rsid w:val="00AC3066"/>
    <w:rsid w:val="00AD5176"/>
    <w:rsid w:val="00AE484C"/>
    <w:rsid w:val="00B30A61"/>
    <w:rsid w:val="00BC42CC"/>
    <w:rsid w:val="00BD1A45"/>
    <w:rsid w:val="00C05C8F"/>
    <w:rsid w:val="00C14D61"/>
    <w:rsid w:val="00C153DB"/>
    <w:rsid w:val="00C620A9"/>
    <w:rsid w:val="00CB0B7D"/>
    <w:rsid w:val="00CC3081"/>
    <w:rsid w:val="00CD5E77"/>
    <w:rsid w:val="00CF5CB6"/>
    <w:rsid w:val="00D1338F"/>
    <w:rsid w:val="00D25B68"/>
    <w:rsid w:val="00D4664B"/>
    <w:rsid w:val="00D75D05"/>
    <w:rsid w:val="00DE7A49"/>
    <w:rsid w:val="00E0106F"/>
    <w:rsid w:val="00E10F31"/>
    <w:rsid w:val="00E902C0"/>
    <w:rsid w:val="00E96756"/>
    <w:rsid w:val="00EB5C6D"/>
    <w:rsid w:val="00EC3367"/>
    <w:rsid w:val="00EF7461"/>
    <w:rsid w:val="00F15B65"/>
    <w:rsid w:val="00F15CC8"/>
    <w:rsid w:val="00F16A5A"/>
    <w:rsid w:val="00F23F1B"/>
    <w:rsid w:val="00F45E70"/>
    <w:rsid w:val="00F64172"/>
    <w:rsid w:val="00FE13BC"/>
    <w:rsid w:val="00FE74FD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79CA0"/>
  <w15:docId w15:val="{08EB0DF5-0A60-4ABF-933B-E538A78B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484C"/>
    <w:rPr>
      <w:sz w:val="24"/>
      <w:lang w:val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rFonts w:ascii="Arial" w:hAnsi="Arial"/>
      <w:lang w:val="sk-SK"/>
    </w:rPr>
  </w:style>
  <w:style w:type="paragraph" w:styleId="Zkladntext2">
    <w:name w:val="Body Text 2"/>
    <w:basedOn w:val="Normlny"/>
    <w:semiHidden/>
    <w:pPr>
      <w:spacing w:after="120" w:line="480" w:lineRule="auto"/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  <w:autoSpaceDE w:val="0"/>
      <w:autoSpaceDN w:val="0"/>
    </w:pPr>
    <w:rPr>
      <w:sz w:val="20"/>
      <w:lang w:val="sk-SK"/>
    </w:rPr>
  </w:style>
  <w:style w:type="character" w:styleId="Hypertextovprepojenie">
    <w:name w:val="Hyperlink"/>
    <w:semiHidden/>
    <w:rPr>
      <w:color w:val="336699"/>
      <w:u w:val="single"/>
    </w:rPr>
  </w:style>
  <w:style w:type="paragraph" w:styleId="z-Hornokrajformulra">
    <w:name w:val="HTML Top of Form"/>
    <w:basedOn w:val="Normlny"/>
    <w:next w:val="Norm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sk-SK"/>
    </w:rPr>
  </w:style>
  <w:style w:type="paragraph" w:styleId="z-Spodnokrajformulra">
    <w:name w:val="HTML Bottom of Form"/>
    <w:basedOn w:val="Normlny"/>
    <w:next w:val="Norm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sk-SK"/>
    </w:rPr>
  </w:style>
  <w:style w:type="character" w:styleId="Zvraznenie">
    <w:name w:val="Emphasis"/>
    <w:qFormat/>
    <w:rPr>
      <w:i w:val="0"/>
      <w:iCs w:val="0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y"/>
    <w:semiHidden/>
    <w:pPr>
      <w:jc w:val="both"/>
    </w:pPr>
    <w:rPr>
      <w:sz w:val="20"/>
      <w:lang w:val="sk-SK"/>
    </w:rPr>
  </w:style>
  <w:style w:type="character" w:customStyle="1" w:styleId="apple-style-span">
    <w:name w:val="apple-style-span"/>
    <w:basedOn w:val="Predvolenpsmoodseku"/>
    <w:rsid w:val="00F15B65"/>
  </w:style>
  <w:style w:type="paragraph" w:customStyle="1" w:styleId="Bibliography1">
    <w:name w:val="Bibliography1"/>
    <w:basedOn w:val="Normlny"/>
    <w:link w:val="BibliographyChar"/>
    <w:rsid w:val="00AB2066"/>
    <w:pPr>
      <w:spacing w:line="480" w:lineRule="auto"/>
      <w:ind w:left="720" w:hanging="720"/>
    </w:pPr>
    <w:rPr>
      <w:rFonts w:eastAsia="Calibri"/>
      <w:b/>
      <w:szCs w:val="24"/>
      <w:lang w:val="sk-SK" w:eastAsia="en-US"/>
    </w:rPr>
  </w:style>
  <w:style w:type="character" w:customStyle="1" w:styleId="BibliographyChar">
    <w:name w:val="Bibliography Char"/>
    <w:link w:val="Bibliography1"/>
    <w:rsid w:val="00AB2066"/>
    <w:rPr>
      <w:rFonts w:eastAsia="Calibri"/>
      <w:b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F15CC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4FFB"/>
    <w:pPr>
      <w:tabs>
        <w:tab w:val="left" w:pos="720"/>
        <w:tab w:val="left" w:pos="5529"/>
      </w:tabs>
      <w:suppressAutoHyphens/>
      <w:autoSpaceDN w:val="0"/>
      <w:textAlignment w:val="baseline"/>
    </w:pPr>
    <w:rPr>
      <w:rFonts w:cs="Arial"/>
      <w:color w:val="000000"/>
      <w:kern w:val="3"/>
      <w:sz w:val="24"/>
      <w:szCs w:val="24"/>
      <w:lang w:eastAsia="zh-C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480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0FD4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80FD4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0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0FD4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7E328FD-B7B1-4E12-86D7-947F2DF7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738</Words>
  <Characters>4533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Home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Sona Rossi</cp:lastModifiedBy>
  <cp:revision>20</cp:revision>
  <cp:lastPrinted>2009-02-11T18:08:00Z</cp:lastPrinted>
  <dcterms:created xsi:type="dcterms:W3CDTF">2023-08-25T21:54:00Z</dcterms:created>
  <dcterms:modified xsi:type="dcterms:W3CDTF">2023-09-18T08:45:00Z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dce929d3aa5b5fa8bdfcbdbca74732fd5c55bdf641a925872cfa1770d2e66744</vt:lpwstr>
  </property>
</Properties>
</file>